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28D0" w14:textId="77777777" w:rsidR="00A5749A" w:rsidRPr="00A5749A" w:rsidRDefault="00A5749A" w:rsidP="00A5749A">
      <w:r w:rsidRPr="00A5749A">
        <w:t>TERMS AND CONDITIONS FOR TRAVEL WITH TRADEWIND AVIATION</w:t>
      </w:r>
    </w:p>
    <w:p w14:paraId="5C8BAD15" w14:textId="0DC75C13" w:rsidR="00A5749A" w:rsidRPr="00A5749A" w:rsidRDefault="00A5749A" w:rsidP="00A5749A">
      <w:r w:rsidRPr="00A5749A">
        <w:t>Thank you for your inquiry. We look forward to exceeding your expectations.</w:t>
      </w:r>
      <w:r>
        <w:t xml:space="preserve"> </w:t>
      </w:r>
      <w:r w:rsidRPr="00A5749A">
        <w:t>The attached quote is for the date, time and itinerary noted. Please review the quoted itinerary to ensure it matches your requested itinerary. Availability is subject</w:t>
      </w:r>
      <w:r>
        <w:t xml:space="preserve"> </w:t>
      </w:r>
      <w:r w:rsidRPr="00A5749A">
        <w:t>to change and is not guaranteed until signed paperwork is received, availability is confirmed, and a trip sheet has been sent.</w:t>
      </w:r>
      <w:r>
        <w:t xml:space="preserve"> </w:t>
      </w:r>
      <w:r w:rsidRPr="00A5749A">
        <w:t>To request this trip, please sign and submit this document via email or electronic form. You may also request to place the trip on hold for 24 hours.</w:t>
      </w:r>
    </w:p>
    <w:p w14:paraId="757BF144" w14:textId="77777777" w:rsidR="00A5749A" w:rsidRPr="00A5749A" w:rsidRDefault="00A5749A" w:rsidP="00A5749A">
      <w:r w:rsidRPr="00A5749A">
        <w:t>Toll free: 800-376-7922</w:t>
      </w:r>
    </w:p>
    <w:p w14:paraId="2EE3BA76" w14:textId="77777777" w:rsidR="00A5749A" w:rsidRPr="00A5749A" w:rsidRDefault="00A5749A" w:rsidP="00A5749A">
      <w:r w:rsidRPr="00A5749A">
        <w:t>International: +1-203-267-3305</w:t>
      </w:r>
    </w:p>
    <w:p w14:paraId="717504F9" w14:textId="77777777" w:rsidR="00A5749A" w:rsidRPr="00A5749A" w:rsidRDefault="00A5749A" w:rsidP="00A5749A">
      <w:r w:rsidRPr="00A5749A">
        <w:t>Email: sales@flytradewind.com</w:t>
      </w:r>
    </w:p>
    <w:p w14:paraId="314CC8EE" w14:textId="77777777" w:rsidR="00A5749A" w:rsidRPr="00A5749A" w:rsidRDefault="00A5749A" w:rsidP="00A5749A">
      <w:r w:rsidRPr="00A5749A">
        <w:t>TERMS AND CONDITIONS</w:t>
      </w:r>
    </w:p>
    <w:p w14:paraId="69C531B1" w14:textId="77777777" w:rsidR="00A5749A" w:rsidRPr="00A5749A" w:rsidRDefault="00A5749A" w:rsidP="00A5749A">
      <w:r w:rsidRPr="00A5749A">
        <w:t>Disclosures Required by 14 CFR 295</w:t>
      </w:r>
    </w:p>
    <w:p w14:paraId="7E90CFB3" w14:textId="2039A037" w:rsidR="00A5749A" w:rsidRPr="00A5749A" w:rsidRDefault="00A5749A" w:rsidP="00A5749A">
      <w:r w:rsidRPr="00A5749A">
        <w:t>14 CFR 295 requires air charter brokers to disclose certain information to charterers prior to entering a contract and to disclose additional information on request of</w:t>
      </w:r>
      <w:r>
        <w:t xml:space="preserve"> </w:t>
      </w:r>
      <w:r w:rsidRPr="00A5749A">
        <w:t>the charterer. These disclosures are the sole responsibility of the air charter broker. If you require any information from Tradewind Aviation, LLC to complete the</w:t>
      </w:r>
      <w:r>
        <w:t xml:space="preserve"> </w:t>
      </w:r>
      <w:r w:rsidRPr="00A5749A">
        <w:t>required disclosures, please request that information by emailing sales@flytradewind.com</w:t>
      </w:r>
    </w:p>
    <w:p w14:paraId="147D0722" w14:textId="77777777" w:rsidR="00A5749A" w:rsidRPr="00A5749A" w:rsidRDefault="00A5749A" w:rsidP="00A5749A">
      <w:r w:rsidRPr="00A5749A">
        <w:t>Pricing</w:t>
      </w:r>
    </w:p>
    <w:p w14:paraId="4550E2FD" w14:textId="146B4E8D" w:rsidR="00A5749A" w:rsidRPr="00A5749A" w:rsidRDefault="00A5749A" w:rsidP="00A5749A">
      <w:r w:rsidRPr="00A5749A">
        <w:t>Pricing is valid for 30 days from the date of the quote. Changes to the itinerary may result in a change to the price. Unless otherwise detailed in writing, the quoted</w:t>
      </w:r>
      <w:r>
        <w:t xml:space="preserve"> </w:t>
      </w:r>
      <w:r w:rsidRPr="00A5749A">
        <w:t>amount is the amount that will be charged for the trip. Likewise, the quoted price is valid for the occupied itinerary only.</w:t>
      </w:r>
      <w:r>
        <w:t xml:space="preserve"> </w:t>
      </w:r>
      <w:r w:rsidRPr="00A5749A">
        <w:t>Catering and ground transportation will be charged with a 15% service fee to the credit card used to hold the flight.</w:t>
      </w:r>
      <w:r>
        <w:t xml:space="preserve"> </w:t>
      </w:r>
      <w:r w:rsidRPr="00A5749A">
        <w:t>Any fees imposed by airports, FBOs, governmental authorities, or third parties due to special events, heightened security, airspace restrictions, or demand-based</w:t>
      </w:r>
      <w:r>
        <w:t xml:space="preserve"> </w:t>
      </w:r>
      <w:r w:rsidRPr="00A5749A">
        <w:t>surcharges are outside the control of the operator and will be charged to the client in addition to the contracted price, if incurred</w:t>
      </w:r>
      <w:r>
        <w:t xml:space="preserve"> </w:t>
      </w:r>
      <w:r w:rsidRPr="00A5749A">
        <w:t>An additional fee of $250 per occurrence will apply when using an FBO other than Tradewind Aviation’s preferred FBO. In San Juan, the fee for a non-preferred FBO</w:t>
      </w:r>
      <w:r>
        <w:t xml:space="preserve"> </w:t>
      </w:r>
      <w:r w:rsidRPr="00A5749A">
        <w:t>will be $350 per occurrence.</w:t>
      </w:r>
      <w:r>
        <w:t xml:space="preserve"> </w:t>
      </w:r>
      <w:r w:rsidRPr="00A5749A">
        <w:t xml:space="preserve">De-icing or </w:t>
      </w:r>
      <w:proofErr w:type="gramStart"/>
      <w:r w:rsidRPr="00A5749A">
        <w:t>hangar</w:t>
      </w:r>
      <w:proofErr w:type="gramEnd"/>
      <w:r w:rsidRPr="00A5749A">
        <w:t xml:space="preserve"> when appropriate will be charged at cost.</w:t>
      </w:r>
      <w:r>
        <w:t xml:space="preserve"> </w:t>
      </w:r>
      <w:r w:rsidRPr="00A5749A">
        <w:t>Damage (including extra cleaning) to the interior of an aircraft with a 15% service fee to the card used to hold the flight.</w:t>
      </w:r>
    </w:p>
    <w:p w14:paraId="4B20D296" w14:textId="77777777" w:rsidR="00A5749A" w:rsidRPr="00A5749A" w:rsidRDefault="00A5749A" w:rsidP="00A5749A">
      <w:r w:rsidRPr="00A5749A">
        <w:t>Changes and Cancellation</w:t>
      </w:r>
    </w:p>
    <w:p w14:paraId="453B93B1" w14:textId="77777777" w:rsidR="00A5749A" w:rsidRPr="00A5749A" w:rsidRDefault="00A5749A" w:rsidP="00A5749A">
      <w:r w:rsidRPr="00A5749A">
        <w:t>Trips originating or ending in the continental United States and Canada:</w:t>
      </w:r>
    </w:p>
    <w:p w14:paraId="2A93D20B" w14:textId="72E1B71B" w:rsidR="00A5749A" w:rsidRDefault="00A5749A" w:rsidP="00A5749A">
      <w:r w:rsidRPr="00A5749A">
        <w:lastRenderedPageBreak/>
        <w:t>Flight itineraries may be changed, subject to availability, at any time without penalty. Cancellation within 24 hours of the scheduled departure time will be subject to</w:t>
      </w:r>
      <w:r>
        <w:t xml:space="preserve"> </w:t>
      </w:r>
      <w:r w:rsidRPr="00A5749A">
        <w:t>a cancellation fee equal to the total quoted amount.</w:t>
      </w:r>
      <w:r>
        <w:t xml:space="preserve"> </w:t>
      </w:r>
      <w:r w:rsidRPr="00A5749A">
        <w:t xml:space="preserve">Trips originating in the Eastern Caribbean (San Juan, St. </w:t>
      </w:r>
      <w:proofErr w:type="spellStart"/>
      <w:r w:rsidRPr="00A5749A">
        <w:t>Barths</w:t>
      </w:r>
      <w:proofErr w:type="spellEnd"/>
      <w:r w:rsidRPr="00A5749A">
        <w:t>, etc.):</w:t>
      </w:r>
    </w:p>
    <w:p w14:paraId="17F3D87D" w14:textId="32C947A8" w:rsidR="00A5749A" w:rsidRPr="00A5749A" w:rsidRDefault="00A5749A" w:rsidP="00A5749A">
      <w:r w:rsidRPr="00A5749A">
        <w:t>Cancellation more than 10 days prior to travel will result in full value placed on account for use at another time. Cancellation between 10 days and 24 hours prior to</w:t>
      </w:r>
      <w:r>
        <w:t xml:space="preserve"> </w:t>
      </w:r>
      <w:r w:rsidRPr="00A5749A">
        <w:t>departure will result in a cancellation fee of 50% of the amount paid with the other 50% remaining on account. Cancellation less than 24 hours prior to departure</w:t>
      </w:r>
      <w:r>
        <w:t xml:space="preserve"> </w:t>
      </w:r>
      <w:r w:rsidRPr="00A5749A">
        <w:t>will be subject to a cancellation fee equal to the total quoted amount.</w:t>
      </w:r>
    </w:p>
    <w:p w14:paraId="00C4E431" w14:textId="77777777" w:rsidR="00A5749A" w:rsidRPr="00A5749A" w:rsidRDefault="00A5749A" w:rsidP="00A5749A">
      <w:r w:rsidRPr="00A5749A">
        <w:t>“One way” trips</w:t>
      </w:r>
    </w:p>
    <w:p w14:paraId="7F59880A" w14:textId="6CAFCC1B" w:rsidR="00A5749A" w:rsidRPr="00A5749A" w:rsidRDefault="00A5749A" w:rsidP="00A5749A">
      <w:r w:rsidRPr="00A5749A">
        <w:t>If the trip pricing is noted as “one way” it must be pre-paid and is non-refundable. The</w:t>
      </w:r>
      <w:r>
        <w:t xml:space="preserve"> </w:t>
      </w:r>
      <w:r w:rsidRPr="00A5749A">
        <w:t>cancellation charge for a one-way trip is 100% of the quoted amount.</w:t>
      </w:r>
      <w:r>
        <w:t xml:space="preserve"> </w:t>
      </w:r>
      <w:r w:rsidRPr="00A5749A">
        <w:t xml:space="preserve">Itinerary changes are likely to be very limited and </w:t>
      </w:r>
      <w:proofErr w:type="gramStart"/>
      <w:r w:rsidRPr="00A5749A">
        <w:t>is</w:t>
      </w:r>
      <w:proofErr w:type="gramEnd"/>
      <w:r w:rsidRPr="00A5749A">
        <w:t xml:space="preserve"> entirely subject to availability.</w:t>
      </w:r>
    </w:p>
    <w:p w14:paraId="61246218" w14:textId="28C4DA3D" w:rsidR="00FE2878" w:rsidRDefault="00A5749A" w:rsidP="00A5749A">
      <w:r w:rsidRPr="00A5749A">
        <w:t>Outsourced trips</w:t>
      </w:r>
    </w:p>
    <w:p w14:paraId="3512A993" w14:textId="77777777" w:rsidR="00A5749A" w:rsidRPr="00A5749A" w:rsidRDefault="00A5749A" w:rsidP="00A5749A">
      <w:r w:rsidRPr="00A5749A">
        <w:t>If Tradewind Aviation is arranging a charter with another operator, the terms of travel will be those of the operating carrier. Operator terms will be shared upon</w:t>
      </w:r>
    </w:p>
    <w:p w14:paraId="280040B3" w14:textId="77777777" w:rsidR="00A5749A" w:rsidRPr="00A5749A" w:rsidRDefault="00A5749A" w:rsidP="00A5749A">
      <w:r w:rsidRPr="00A5749A">
        <w:t>request.</w:t>
      </w:r>
    </w:p>
    <w:p w14:paraId="2CBED3C4" w14:textId="77777777" w:rsidR="00A5749A" w:rsidRPr="00A5749A" w:rsidRDefault="00A5749A" w:rsidP="00A5749A">
      <w:r w:rsidRPr="00A5749A">
        <w:t>Weather and Other Disruptions</w:t>
      </w:r>
    </w:p>
    <w:p w14:paraId="2E19DBCF" w14:textId="61C32101" w:rsidR="00A5749A" w:rsidRPr="00A5749A" w:rsidRDefault="00A5749A" w:rsidP="00A5749A">
      <w:r w:rsidRPr="00A5749A">
        <w:t xml:space="preserve">Tradewind Aviation </w:t>
      </w:r>
      <w:proofErr w:type="gramStart"/>
      <w:r w:rsidRPr="00A5749A">
        <w:t>aircraft</w:t>
      </w:r>
      <w:proofErr w:type="gramEnd"/>
      <w:r w:rsidRPr="00A5749A">
        <w:t xml:space="preserve"> are certified to fly in the same weather as most commercial carriers. In certain circumstances, pursuant to federal regulations and/or</w:t>
      </w:r>
      <w:r>
        <w:t xml:space="preserve"> </w:t>
      </w:r>
      <w:r w:rsidRPr="00A5749A">
        <w:t>safety, the aircraft may not be able to depart. Known weather with the potential to impact the trip will be discussed in advance.</w:t>
      </w:r>
    </w:p>
    <w:p w14:paraId="27C72D54" w14:textId="5161B764" w:rsidR="00A5749A" w:rsidRPr="00A5749A" w:rsidRDefault="00A5749A" w:rsidP="00A5749A">
      <w:proofErr w:type="gramStart"/>
      <w:r w:rsidRPr="00A5749A">
        <w:t>Passengers</w:t>
      </w:r>
      <w:proofErr w:type="gramEnd"/>
      <w:r w:rsidRPr="00A5749A">
        <w:t xml:space="preserve"> costs incurred </w:t>
      </w:r>
      <w:proofErr w:type="gramStart"/>
      <w:r w:rsidRPr="00A5749A">
        <w:t>as a result of</w:t>
      </w:r>
      <w:proofErr w:type="gramEnd"/>
      <w:r w:rsidRPr="00A5749A">
        <w:t xml:space="preserve"> flight disruptions that are out of the control of Tradewind Aviation such as travel restrictions, weather and air traffic control</w:t>
      </w:r>
      <w:r>
        <w:t xml:space="preserve"> </w:t>
      </w:r>
      <w:r w:rsidRPr="00A5749A">
        <w:t>are not reimbursable. Costs incurred due to an issue within Tradewind Aviation’s control (Tradewind aircraft mechanical, etc.) will be borne by Tradewind.</w:t>
      </w:r>
    </w:p>
    <w:p w14:paraId="1F22B8DF" w14:textId="77777777" w:rsidR="00A5749A" w:rsidRPr="00A5749A" w:rsidRDefault="00A5749A" w:rsidP="00A5749A">
      <w:r w:rsidRPr="00A5749A">
        <w:t>Passenger Load / Baggage</w:t>
      </w:r>
    </w:p>
    <w:p w14:paraId="039655C6" w14:textId="7E5CDBBE" w:rsidR="00A5749A" w:rsidRPr="00A5749A" w:rsidRDefault="00A5749A" w:rsidP="00A5749A">
      <w:r w:rsidRPr="00A5749A">
        <w:t xml:space="preserve">Pilatus PC-12 aircraft are equipped to carry 8 passengers with an average weight of 180 </w:t>
      </w:r>
      <w:proofErr w:type="spellStart"/>
      <w:r w:rsidRPr="00A5749A">
        <w:t>lbs</w:t>
      </w:r>
      <w:proofErr w:type="spellEnd"/>
      <w:r w:rsidRPr="00A5749A">
        <w:t xml:space="preserve"> and up to 50 </w:t>
      </w:r>
      <w:proofErr w:type="spellStart"/>
      <w:r w:rsidRPr="00A5749A">
        <w:t>lbs</w:t>
      </w:r>
      <w:proofErr w:type="spellEnd"/>
      <w:r w:rsidRPr="00A5749A">
        <w:t xml:space="preserve"> of baggage each. Oversize items such as golf clubs and</w:t>
      </w:r>
      <w:r>
        <w:t xml:space="preserve"> </w:t>
      </w:r>
      <w:r w:rsidRPr="00A5749A">
        <w:t xml:space="preserve">skis may not fit in the executive-configured Pilatus which is the standard configuration for private charters. If you have a large load or oversized </w:t>
      </w:r>
      <w:proofErr w:type="gramStart"/>
      <w:r w:rsidRPr="00A5749A">
        <w:t>luggage</w:t>
      </w:r>
      <w:proofErr w:type="gramEnd"/>
      <w:r w:rsidRPr="00A5749A">
        <w:t xml:space="preserve"> please</w:t>
      </w:r>
      <w:r>
        <w:t xml:space="preserve"> </w:t>
      </w:r>
      <w:r w:rsidRPr="00A5749A">
        <w:t>contact us to discuss booking a commuter-configured Pilatus.</w:t>
      </w:r>
    </w:p>
    <w:p w14:paraId="62F52BDC" w14:textId="3F8DA847" w:rsidR="00A5749A" w:rsidRPr="00A5749A" w:rsidRDefault="00A5749A" w:rsidP="00A5749A">
      <w:r w:rsidRPr="00A5749A">
        <w:lastRenderedPageBreak/>
        <w:t>Some flight itineraries may not allow carriage of as many passengers as there are seats in the aircraft. If additional passengers are expected, please contact</w:t>
      </w:r>
      <w:r>
        <w:t xml:space="preserve"> </w:t>
      </w:r>
      <w:r w:rsidRPr="00A5749A">
        <w:t>Tradewind Aviation to ensure that they can be accommodated.</w:t>
      </w:r>
      <w:r>
        <w:t xml:space="preserve"> </w:t>
      </w:r>
      <w:r w:rsidRPr="00A5749A">
        <w:t>Due to special security measures at San Juan (SJU), all carry-on luggage must be checked in. Please pack accordingly and carry with you any personal items that you</w:t>
      </w:r>
      <w:r>
        <w:t xml:space="preserve"> </w:t>
      </w:r>
      <w:r w:rsidRPr="00A5749A">
        <w:t>may need during flight. All luggage, including carry-ons, will be stowed in the luggage compartment at the rear of the aircraft.</w:t>
      </w:r>
    </w:p>
    <w:p w14:paraId="72A09300" w14:textId="77777777" w:rsidR="00A5749A" w:rsidRPr="00A5749A" w:rsidRDefault="00A5749A" w:rsidP="00A5749A">
      <w:r w:rsidRPr="00A5749A">
        <w:t>Aircraft Positioning</w:t>
      </w:r>
    </w:p>
    <w:p w14:paraId="15345F6A" w14:textId="77777777" w:rsidR="00A5749A" w:rsidRPr="00A5749A" w:rsidRDefault="00A5749A" w:rsidP="00A5749A">
      <w:r w:rsidRPr="00A5749A">
        <w:t>Pilatus PC-12 charters are scheduled to be in position 30 minutes prior to departure time.</w:t>
      </w:r>
    </w:p>
    <w:p w14:paraId="153D1517" w14:textId="77777777" w:rsidR="00A5749A" w:rsidRPr="00A5749A" w:rsidRDefault="00A5749A" w:rsidP="00A5749A">
      <w:r w:rsidRPr="00A5749A">
        <w:t>Late Arrival Policy</w:t>
      </w:r>
    </w:p>
    <w:p w14:paraId="7117593E" w14:textId="476B757A" w:rsidR="00A5749A" w:rsidRPr="00A5749A" w:rsidRDefault="00A5749A" w:rsidP="00A5749A">
      <w:r w:rsidRPr="00A5749A">
        <w:t>To avoid delays, clients should arrive earlier. For domestic flights, at least 15–30 minutes prior is recommended, and for international flights, at least one hour, in</w:t>
      </w:r>
      <w:r>
        <w:t xml:space="preserve"> </w:t>
      </w:r>
      <w:r w:rsidRPr="00A5749A">
        <w:t xml:space="preserve">some cases two hours depending on the route. A maximum of 15 minutes of </w:t>
      </w:r>
      <w:proofErr w:type="gramStart"/>
      <w:r w:rsidRPr="00A5749A">
        <w:t>wait</w:t>
      </w:r>
      <w:proofErr w:type="gramEnd"/>
      <w:r w:rsidRPr="00A5749A">
        <w:t xml:space="preserve"> time is included in the quote. Arrival later than 15 minutes past departure time</w:t>
      </w:r>
      <w:r>
        <w:t xml:space="preserve"> </w:t>
      </w:r>
      <w:r w:rsidRPr="00A5749A">
        <w:t>may result in a cancelled trip and 100% charge. To add a sliding departure to the quote please contact us at least 24 hours prior to departure. The rate for a sliding</w:t>
      </w:r>
      <w:r>
        <w:t xml:space="preserve"> </w:t>
      </w:r>
      <w:r w:rsidRPr="00A5749A">
        <w:t>departure is $500 per hour.</w:t>
      </w:r>
    </w:p>
    <w:p w14:paraId="27C78F2B" w14:textId="77777777" w:rsidR="00A5749A" w:rsidRPr="00A5749A" w:rsidRDefault="00A5749A" w:rsidP="00A5749A">
      <w:r w:rsidRPr="00A5749A">
        <w:t>International Flight Requirements</w:t>
      </w:r>
    </w:p>
    <w:p w14:paraId="0D7F9DD2" w14:textId="4A7E52ED" w:rsidR="00A5749A" w:rsidRPr="00A5749A" w:rsidRDefault="00A5749A" w:rsidP="00A5749A">
      <w:r w:rsidRPr="00A5749A">
        <w:t xml:space="preserve">Passport information for all passengers is required at least 48 hours before the flight. A visa or visa waiver may be required for some </w:t>
      </w:r>
      <w:proofErr w:type="gramStart"/>
      <w:r w:rsidRPr="00A5749A">
        <w:t>citizenships</w:t>
      </w:r>
      <w:proofErr w:type="gramEnd"/>
      <w:r w:rsidRPr="00A5749A">
        <w:t>/destinations.</w:t>
      </w:r>
      <w:r>
        <w:t xml:space="preserve"> </w:t>
      </w:r>
      <w:r w:rsidRPr="00A5749A">
        <w:t>Passengers must ensure they have the appropriate documentation for arrival at their destination and will be responsible for costs associated with a denial of entry.</w:t>
      </w:r>
    </w:p>
    <w:p w14:paraId="73D64133" w14:textId="77777777" w:rsidR="00A5749A" w:rsidRPr="00A5749A" w:rsidRDefault="00A5749A" w:rsidP="00A5749A">
      <w:r w:rsidRPr="00A5749A">
        <w:t>Payment</w:t>
      </w:r>
    </w:p>
    <w:p w14:paraId="439D652A" w14:textId="33131DD5" w:rsidR="00A5749A" w:rsidRPr="00A5749A" w:rsidRDefault="00A5749A" w:rsidP="00A5749A">
      <w:r w:rsidRPr="00A5749A">
        <w:t>Trips originating in the continental United States and Canada:</w:t>
      </w:r>
      <w:r>
        <w:t xml:space="preserve"> </w:t>
      </w:r>
      <w:r w:rsidRPr="00A5749A">
        <w:t>All travel with Tradewind Aviation must be prepaid by wire transfer or ACH at least 48 hours prior to departure of the first leg of a trip. Payment by credit card will</w:t>
      </w:r>
      <w:r>
        <w:t xml:space="preserve"> </w:t>
      </w:r>
      <w:r w:rsidRPr="00A5749A">
        <w:t xml:space="preserve">result in a loss of the </w:t>
      </w:r>
      <w:proofErr w:type="gramStart"/>
      <w:r w:rsidRPr="00A5749A">
        <w:t>broker discount</w:t>
      </w:r>
      <w:proofErr w:type="gramEnd"/>
      <w:r w:rsidRPr="00A5749A">
        <w:t>. Please let us know if you would like to pay by credit card and a revised quote will be issued.</w:t>
      </w:r>
    </w:p>
    <w:p w14:paraId="083EC5D7" w14:textId="77777777" w:rsidR="00A5749A" w:rsidRPr="00A5749A" w:rsidRDefault="00A5749A" w:rsidP="00A5749A">
      <w:r w:rsidRPr="00A5749A">
        <w:t xml:space="preserve">Trips originating in the Eastern Caribbean (San Juan, St. </w:t>
      </w:r>
      <w:proofErr w:type="spellStart"/>
      <w:r w:rsidRPr="00A5749A">
        <w:t>Barths</w:t>
      </w:r>
      <w:proofErr w:type="spellEnd"/>
      <w:r w:rsidRPr="00A5749A">
        <w:t>, etc.):</w:t>
      </w:r>
    </w:p>
    <w:p w14:paraId="7332593A" w14:textId="15EAFC3F" w:rsidR="00A5749A" w:rsidRPr="00A5749A" w:rsidRDefault="00A5749A" w:rsidP="00A5749A">
      <w:r w:rsidRPr="00A5749A">
        <w:t xml:space="preserve">Travel must be </w:t>
      </w:r>
      <w:proofErr w:type="gramStart"/>
      <w:r w:rsidRPr="00A5749A">
        <w:t>pre-paid</w:t>
      </w:r>
      <w:proofErr w:type="gramEnd"/>
      <w:r w:rsidRPr="00A5749A">
        <w:t xml:space="preserve"> at the time of booking and is non-refundable and subject to</w:t>
      </w:r>
      <w:r>
        <w:t xml:space="preserve"> </w:t>
      </w:r>
      <w:r w:rsidRPr="00A5749A">
        <w:t>changes and cancellation policy. All travel with Tradewind Aviation must be</w:t>
      </w:r>
      <w:r>
        <w:t xml:space="preserve"> </w:t>
      </w:r>
      <w:r w:rsidRPr="00A5749A">
        <w:t>prepaid by wire transfer or ACH.</w:t>
      </w:r>
    </w:p>
    <w:p w14:paraId="2D0E991D" w14:textId="72852062" w:rsidR="00A5749A" w:rsidRPr="00A5749A" w:rsidRDefault="00A5749A" w:rsidP="00A5749A">
      <w:r w:rsidRPr="00A5749A">
        <w:t xml:space="preserve">Please fill out the following information and </w:t>
      </w:r>
      <w:proofErr w:type="gramStart"/>
      <w:r w:rsidRPr="00A5749A">
        <w:t>return</w:t>
      </w:r>
      <w:proofErr w:type="gramEnd"/>
      <w:r w:rsidRPr="00A5749A">
        <w:t xml:space="preserve"> via email or electronic form. The itinerary and pricing are not confirmed until this document is received by</w:t>
      </w:r>
      <w:r>
        <w:t xml:space="preserve"> </w:t>
      </w:r>
      <w:r w:rsidRPr="00A5749A">
        <w:t xml:space="preserve">Tradewind </w:t>
      </w:r>
      <w:proofErr w:type="gramStart"/>
      <w:r w:rsidRPr="00A5749A">
        <w:t>Aviation</w:t>
      </w:r>
      <w:proofErr w:type="gramEnd"/>
      <w:r w:rsidRPr="00A5749A">
        <w:t xml:space="preserve"> and a confirmation itinerary is sent.</w:t>
      </w:r>
    </w:p>
    <w:p w14:paraId="5886320C" w14:textId="2414AF66" w:rsidR="00A5749A" w:rsidRDefault="00A5749A" w:rsidP="00A5749A">
      <w:r w:rsidRPr="00A5749A">
        <w:lastRenderedPageBreak/>
        <w:t>Please provide a copy of the credit card (front and back) and a government issued form of identification.</w:t>
      </w:r>
    </w:p>
    <w:sectPr w:rsidR="00A5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9A"/>
    <w:rsid w:val="001520B6"/>
    <w:rsid w:val="008132E4"/>
    <w:rsid w:val="00A5749A"/>
    <w:rsid w:val="00E57539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E656"/>
  <w15:chartTrackingRefBased/>
  <w15:docId w15:val="{4E3F153F-E444-4964-8C32-2D2DD49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Gamboa</dc:creator>
  <cp:keywords/>
  <dc:description/>
  <cp:lastModifiedBy>Carlos Gamboa</cp:lastModifiedBy>
  <cp:revision>2</cp:revision>
  <dcterms:created xsi:type="dcterms:W3CDTF">2026-02-12T22:18:00Z</dcterms:created>
  <dcterms:modified xsi:type="dcterms:W3CDTF">2026-02-12T22:18:00Z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790dc-8c05-4f66-9f74-fdd3f179c1f5_Enabled">
    <vt:lpwstr>true</vt:lpwstr>
  </property>
  <property fmtid="{D5CDD505-2E9C-101B-9397-08002B2CF9AE}" pid="3" name="MSIP_Label_02a790dc-8c05-4f66-9f74-fdd3f179c1f5_SetDate">
    <vt:lpwstr>2026-02-12T22:15:31Z</vt:lpwstr>
  </property>
  <property fmtid="{D5CDD505-2E9C-101B-9397-08002B2CF9AE}" pid="4" name="MSIP_Label_02a790dc-8c05-4f66-9f74-fdd3f179c1f5_Method">
    <vt:lpwstr>Standard</vt:lpwstr>
  </property>
  <property fmtid="{D5CDD505-2E9C-101B-9397-08002B2CF9AE}" pid="5" name="MSIP_Label_02a790dc-8c05-4f66-9f74-fdd3f179c1f5_Name">
    <vt:lpwstr>Confidential</vt:lpwstr>
  </property>
  <property fmtid="{D5CDD505-2E9C-101B-9397-08002B2CF9AE}" pid="6" name="MSIP_Label_02a790dc-8c05-4f66-9f74-fdd3f179c1f5_SiteId">
    <vt:lpwstr>51820121-42d7-4cc8-9f16-f919c80a227c</vt:lpwstr>
  </property>
  <property fmtid="{D5CDD505-2E9C-101B-9397-08002B2CF9AE}" pid="7" name="MSIP_Label_02a790dc-8c05-4f66-9f74-fdd3f179c1f5_ActionId">
    <vt:lpwstr>939e721e-c252-46d1-89c6-e3e5da3b1b66</vt:lpwstr>
  </property>
  <property fmtid="{D5CDD505-2E9C-101B-9397-08002B2CF9AE}" pid="8" name="MSIP_Label_02a790dc-8c05-4f66-9f74-fdd3f179c1f5_ContentBits">
    <vt:lpwstr>0</vt:lpwstr>
  </property>
  <property fmtid="{D5CDD505-2E9C-101B-9397-08002B2CF9AE}" pid="9" name="MSIP_Label_02a790dc-8c05-4f66-9f74-fdd3f179c1f5_Tag">
    <vt:lpwstr>10, 3, 0, 1</vt:lpwstr>
  </property>
</Properties>
</file>